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107F" w14:textId="2A70C15B" w:rsidR="00894B0F" w:rsidRPr="001275F4" w:rsidRDefault="00B37997" w:rsidP="001275F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75F4">
        <w:rPr>
          <w:rFonts w:ascii="Times New Roman" w:hAnsi="Times New Roman" w:cs="Times New Roman"/>
          <w:b/>
          <w:bCs/>
          <w:sz w:val="28"/>
          <w:szCs w:val="28"/>
          <w:u w:val="single"/>
        </w:rPr>
        <w:t>REGULATORY DISCLOSURE - NON-SEBI REGULATED ACTIVITIES</w:t>
      </w:r>
    </w:p>
    <w:p w14:paraId="236A46FA" w14:textId="46AACD44" w:rsidR="003071EC" w:rsidRPr="001275F4" w:rsidRDefault="00AF2843" w:rsidP="001275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275F4">
        <w:rPr>
          <w:rFonts w:ascii="Times New Roman" w:hAnsi="Times New Roman" w:cs="Times New Roman"/>
        </w:rPr>
        <w:t xml:space="preserve">We hereby declare that </w:t>
      </w:r>
      <w:r w:rsidRPr="001275F4">
        <w:rPr>
          <w:rStyle w:val="Strong"/>
          <w:rFonts w:ascii="Times New Roman" w:eastAsiaTheme="majorEastAsia" w:hAnsi="Times New Roman" w:cs="Times New Roman"/>
        </w:rPr>
        <w:t xml:space="preserve">Smart Horizon Capital Advisors Private Limited, </w:t>
      </w:r>
      <w:r w:rsidRPr="001275F4">
        <w:rPr>
          <w:rFonts w:ascii="Times New Roman" w:hAnsi="Times New Roman" w:cs="Times New Roman"/>
        </w:rPr>
        <w:t>a SEBI registered Category I Merchant Banker</w:t>
      </w:r>
      <w:r w:rsidRPr="001275F4">
        <w:rPr>
          <w:rFonts w:ascii="Times New Roman" w:hAnsi="Times New Roman" w:cs="Times New Roman"/>
        </w:rPr>
        <w:t>,</w:t>
      </w:r>
      <w:r w:rsidRPr="001275F4">
        <w:rPr>
          <w:rFonts w:ascii="Times New Roman" w:hAnsi="Times New Roman" w:cs="Times New Roman"/>
          <w:b/>
          <w:bCs/>
        </w:rPr>
        <w:t xml:space="preserve"> Registration No: IN000013183</w:t>
      </w:r>
      <w:r w:rsidRPr="001275F4">
        <w:rPr>
          <w:rFonts w:ascii="Times New Roman" w:hAnsi="Times New Roman" w:cs="Times New Roman"/>
        </w:rPr>
        <w:t xml:space="preserve">, </w:t>
      </w:r>
      <w:r w:rsidR="003071EC" w:rsidRPr="003071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offers services for both SEBI-regulated and Non-SEBI regulated activities.</w:t>
      </w:r>
    </w:p>
    <w:p w14:paraId="706F61F4" w14:textId="65D0B915" w:rsidR="003071EC" w:rsidRPr="003071EC" w:rsidRDefault="003071EC" w:rsidP="001275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275F4">
        <w:rPr>
          <w:rFonts w:ascii="Times New Roman" w:hAnsi="Times New Roman" w:cs="Times New Roman"/>
        </w:rPr>
        <w:t xml:space="preserve">In addition to its SEBI-regulated merchant banking activities permitted under Regulation 13A of the SEBI (Merchant Bankers) Regulations, 1992, the Company may provide certain </w:t>
      </w:r>
      <w:r w:rsidRPr="001275F4">
        <w:rPr>
          <w:rStyle w:val="Strong"/>
          <w:rFonts w:ascii="Times New Roman" w:hAnsi="Times New Roman" w:cs="Times New Roman"/>
        </w:rPr>
        <w:t>transaction advisory and consultancy services</w:t>
      </w:r>
      <w:r w:rsidRPr="001275F4">
        <w:rPr>
          <w:rFonts w:ascii="Times New Roman" w:hAnsi="Times New Roman" w:cs="Times New Roman"/>
        </w:rPr>
        <w:t xml:space="preserve"> which are </w:t>
      </w:r>
      <w:r w:rsidRPr="001275F4">
        <w:rPr>
          <w:rStyle w:val="Strong"/>
          <w:rFonts w:ascii="Times New Roman" w:hAnsi="Times New Roman" w:cs="Times New Roman"/>
        </w:rPr>
        <w:t xml:space="preserve">not regulated by the Securities and Exchange Board of India (SEBI) </w:t>
      </w:r>
      <w:r w:rsidRPr="001275F4">
        <w:rPr>
          <w:rStyle w:val="Strong"/>
          <w:rFonts w:ascii="Times New Roman" w:hAnsi="Times New Roman" w:cs="Times New Roman"/>
          <w:b w:val="0"/>
          <w:bCs w:val="0"/>
        </w:rPr>
        <w:t>or any other Financial Sector Regulator.</w:t>
      </w:r>
    </w:p>
    <w:p w14:paraId="7AF0351A" w14:textId="0BE4C7FF" w:rsidR="003071EC" w:rsidRPr="003071EC" w:rsidRDefault="003071EC" w:rsidP="001275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1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Non-SEBI Regulated Activities undertaken by </w:t>
      </w:r>
      <w:r w:rsidRPr="001275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SHCAPL</w:t>
      </w:r>
      <w:r w:rsidRPr="003071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are:</w:t>
      </w:r>
    </w:p>
    <w:p w14:paraId="1C7C30AE" w14:textId="1FC33AEB" w:rsidR="003071EC" w:rsidRPr="001275F4" w:rsidRDefault="00B37997" w:rsidP="001275F4">
      <w:pPr>
        <w:pStyle w:val="NormalWeb"/>
        <w:numPr>
          <w:ilvl w:val="0"/>
          <w:numId w:val="5"/>
        </w:numPr>
        <w:jc w:val="both"/>
      </w:pPr>
      <w:r w:rsidRPr="001275F4">
        <w:t>Buy-side or sell-side advisory for private and unlisted public Companies;</w:t>
      </w:r>
    </w:p>
    <w:p w14:paraId="7CD143BF" w14:textId="070C3832" w:rsidR="003071EC" w:rsidRPr="001275F4" w:rsidRDefault="003071EC" w:rsidP="001275F4">
      <w:pPr>
        <w:pStyle w:val="NormalWeb"/>
        <w:numPr>
          <w:ilvl w:val="0"/>
          <w:numId w:val="5"/>
        </w:numPr>
        <w:jc w:val="both"/>
      </w:pPr>
      <w:r w:rsidRPr="001275F4">
        <w:t xml:space="preserve">Financial </w:t>
      </w:r>
      <w:r w:rsidR="00B37997" w:rsidRPr="001275F4">
        <w:t>advisory for private and unlisted public Companies;</w:t>
      </w:r>
    </w:p>
    <w:p w14:paraId="692E5D32" w14:textId="07A94C4C" w:rsidR="00223F82" w:rsidRPr="001275F4" w:rsidRDefault="00223F82" w:rsidP="001275F4">
      <w:pPr>
        <w:pStyle w:val="NormalWeb"/>
        <w:numPr>
          <w:ilvl w:val="0"/>
          <w:numId w:val="5"/>
        </w:numPr>
        <w:jc w:val="both"/>
      </w:pPr>
      <w:r w:rsidRPr="001275F4">
        <w:t xml:space="preserve">General </w:t>
      </w:r>
      <w:r w:rsidR="0065750F" w:rsidRPr="001275F4">
        <w:t>Corporate advisory</w:t>
      </w:r>
    </w:p>
    <w:p w14:paraId="7766D4DD" w14:textId="3D0E6B4C" w:rsidR="00DB1841" w:rsidRPr="001275F4" w:rsidRDefault="00DB1841" w:rsidP="00127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1275F4">
        <w:rPr>
          <w:rFonts w:ascii="Times New Roman" w:hAnsi="Times New Roman" w:cs="Times New Roman"/>
          <w:b/>
          <w:bCs/>
          <w:i/>
          <w:iCs/>
        </w:rPr>
        <w:t>Disclaimer</w:t>
      </w:r>
      <w:r w:rsidR="003071EC" w:rsidRPr="003071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:</w:t>
      </w:r>
      <w:r w:rsidR="003071EC" w:rsidRPr="003071E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</w:t>
      </w:r>
      <w:r w:rsidR="0065750F" w:rsidRPr="001275F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For the above non-SEBI regulated activities, </w:t>
      </w:r>
      <w:r w:rsidR="0065750F" w:rsidRPr="001275F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no SEBI investor protection mechanism or grievance redressal mechanism</w:t>
      </w:r>
      <w:r w:rsidR="0065750F" w:rsidRPr="001275F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shall be available in respect of any grievances or disputes arising out of or pertaining to such services.</w:t>
      </w:r>
      <w:r w:rsidR="0065750F" w:rsidRPr="001275F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1275F4">
        <w:rPr>
          <w:rFonts w:ascii="Times New Roman" w:hAnsi="Times New Roman" w:cs="Times New Roman"/>
          <w:i/>
          <w:iCs/>
          <w:color w:val="000000"/>
        </w:rPr>
        <w:t>This d</w:t>
      </w:r>
      <w:r w:rsidRPr="001275F4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isclosure </w:t>
      </w:r>
      <w:r w:rsidRPr="001275F4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is made </w:t>
      </w:r>
      <w:r w:rsidRPr="001275F4">
        <w:rPr>
          <w:rStyle w:val="Strong"/>
          <w:rFonts w:ascii="Times New Roman" w:hAnsi="Times New Roman" w:cs="Times New Roman"/>
          <w:b w:val="0"/>
          <w:bCs w:val="0"/>
          <w:i/>
          <w:iCs/>
        </w:rPr>
        <w:t>pursuant to SEBI Circular dated January 02, 2026</w:t>
      </w:r>
      <w:r w:rsidRPr="001275F4">
        <w:rPr>
          <w:rStyle w:val="Strong"/>
          <w:rFonts w:ascii="Times New Roman" w:eastAsiaTheme="majorEastAsia" w:hAnsi="Times New Roman" w:cs="Times New Roman"/>
          <w:b w:val="0"/>
          <w:bCs w:val="0"/>
          <w:i/>
          <w:iCs/>
        </w:rPr>
        <w:t xml:space="preserve"> on “</w:t>
      </w:r>
      <w:r w:rsidRPr="001275F4">
        <w:rPr>
          <w:rFonts w:ascii="Times New Roman" w:hAnsi="Times New Roman" w:cs="Times New Roman"/>
          <w:i/>
          <w:iCs/>
          <w:kern w:val="0"/>
        </w:rPr>
        <w:t>Specification of the consequential requirements with respect to</w:t>
      </w:r>
      <w:r w:rsidRPr="001275F4">
        <w:rPr>
          <w:rFonts w:ascii="Times New Roman" w:hAnsi="Times New Roman" w:cs="Times New Roman"/>
          <w:i/>
          <w:iCs/>
          <w:kern w:val="0"/>
        </w:rPr>
        <w:t xml:space="preserve"> </w:t>
      </w:r>
      <w:r w:rsidRPr="001275F4">
        <w:rPr>
          <w:rFonts w:ascii="Times New Roman" w:hAnsi="Times New Roman" w:cs="Times New Roman"/>
          <w:i/>
          <w:iCs/>
          <w:kern w:val="0"/>
        </w:rPr>
        <w:t>Amendment of Securities and Exchange Board of India (Merchant Bankers)</w:t>
      </w:r>
      <w:r w:rsidRPr="001275F4">
        <w:rPr>
          <w:rFonts w:ascii="Times New Roman" w:hAnsi="Times New Roman" w:cs="Times New Roman"/>
          <w:i/>
          <w:iCs/>
          <w:kern w:val="0"/>
        </w:rPr>
        <w:t xml:space="preserve"> </w:t>
      </w:r>
      <w:r w:rsidRPr="001275F4">
        <w:rPr>
          <w:rFonts w:ascii="Times New Roman" w:hAnsi="Times New Roman" w:cs="Times New Roman"/>
          <w:i/>
          <w:iCs/>
          <w:kern w:val="0"/>
        </w:rPr>
        <w:t>Regulations, 1992</w:t>
      </w:r>
      <w:r w:rsidRPr="001275F4">
        <w:rPr>
          <w:rFonts w:ascii="Times New Roman" w:hAnsi="Times New Roman" w:cs="Times New Roman"/>
          <w:i/>
          <w:iCs/>
          <w:kern w:val="0"/>
        </w:rPr>
        <w:t>”.</w:t>
      </w:r>
    </w:p>
    <w:p w14:paraId="6D22B35E" w14:textId="3F010CC2" w:rsidR="00AF2843" w:rsidRPr="001275F4" w:rsidRDefault="00AF2843" w:rsidP="00127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sectPr w:rsidR="00AF2843" w:rsidRPr="0012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E41"/>
    <w:multiLevelType w:val="hybridMultilevel"/>
    <w:tmpl w:val="2D989B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9352DC"/>
    <w:multiLevelType w:val="multilevel"/>
    <w:tmpl w:val="2E7E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C4DE1"/>
    <w:multiLevelType w:val="hybridMultilevel"/>
    <w:tmpl w:val="DF4CE9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23227D3"/>
    <w:multiLevelType w:val="hybridMultilevel"/>
    <w:tmpl w:val="56D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D4128"/>
    <w:multiLevelType w:val="multilevel"/>
    <w:tmpl w:val="A96E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336632">
    <w:abstractNumId w:val="1"/>
  </w:num>
  <w:num w:numId="2" w16cid:durableId="40638529">
    <w:abstractNumId w:val="4"/>
  </w:num>
  <w:num w:numId="3" w16cid:durableId="377360423">
    <w:abstractNumId w:val="2"/>
  </w:num>
  <w:num w:numId="4" w16cid:durableId="972910399">
    <w:abstractNumId w:val="0"/>
  </w:num>
  <w:num w:numId="5" w16cid:durableId="1081102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EE"/>
    <w:rsid w:val="0006064D"/>
    <w:rsid w:val="000F4DBC"/>
    <w:rsid w:val="001275F4"/>
    <w:rsid w:val="00175DEE"/>
    <w:rsid w:val="00223F82"/>
    <w:rsid w:val="003071EC"/>
    <w:rsid w:val="00483DA5"/>
    <w:rsid w:val="00495F93"/>
    <w:rsid w:val="004B459F"/>
    <w:rsid w:val="0065750F"/>
    <w:rsid w:val="006A26BA"/>
    <w:rsid w:val="00894B0F"/>
    <w:rsid w:val="00996596"/>
    <w:rsid w:val="00A970E2"/>
    <w:rsid w:val="00AF2843"/>
    <w:rsid w:val="00B37997"/>
    <w:rsid w:val="00B55E43"/>
    <w:rsid w:val="00B845D3"/>
    <w:rsid w:val="00DB1841"/>
    <w:rsid w:val="00F65DDB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1F50"/>
  <w15:chartTrackingRefBased/>
  <w15:docId w15:val="{0F42390E-FED7-4062-8786-F85265F8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5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D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D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DE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5F93"/>
    <w:rPr>
      <w:b/>
      <w:bCs/>
    </w:rPr>
  </w:style>
  <w:style w:type="paragraph" w:customStyle="1" w:styleId="note">
    <w:name w:val="note"/>
    <w:basedOn w:val="Normal"/>
    <w:rsid w:val="0049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60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Compliance</cp:lastModifiedBy>
  <cp:revision>9</cp:revision>
  <dcterms:created xsi:type="dcterms:W3CDTF">2026-02-02T04:54:00Z</dcterms:created>
  <dcterms:modified xsi:type="dcterms:W3CDTF">2026-02-02T12:52:00Z</dcterms:modified>
</cp:coreProperties>
</file>